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58A7D" w14:textId="0847C509" w:rsidR="00C83F5D" w:rsidRDefault="00C83F5D">
      <w:pPr>
        <w:jc w:val="center"/>
        <w:rPr>
          <w:b/>
          <w:bCs/>
          <w:sz w:val="22"/>
        </w:rPr>
      </w:pPr>
    </w:p>
    <w:p w14:paraId="541EAC4F" w14:textId="77777777" w:rsidR="00A60D12" w:rsidRPr="00C83F5D" w:rsidRDefault="00122793">
      <w:pPr>
        <w:jc w:val="center"/>
        <w:rPr>
          <w:rFonts w:ascii="Century Gothic" w:hAnsi="Century Gothic"/>
          <w:b/>
          <w:bCs/>
          <w:sz w:val="22"/>
        </w:rPr>
      </w:pPr>
      <w:r w:rsidRPr="00C83F5D">
        <w:rPr>
          <w:rFonts w:ascii="Century Gothic" w:hAnsi="Century Gothic"/>
          <w:noProof/>
        </w:rPr>
        <w:drawing>
          <wp:anchor distT="0" distB="0" distL="114300" distR="114300" simplePos="0" relativeHeight="251657728" behindDoc="0" locked="0" layoutInCell="1" allowOverlap="1" wp14:anchorId="2B979A32" wp14:editId="7203391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14375" cy="714375"/>
            <wp:effectExtent l="0" t="0" r="0" b="0"/>
            <wp:wrapSquare wrapText="bothSides"/>
            <wp:docPr id="2" name="Picture 2" descr="NEWOceanPinesAssociation_Circle_logo 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OceanPinesAssociation_Circle_logo small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0D12" w:rsidRPr="00C83F5D">
        <w:rPr>
          <w:rFonts w:ascii="Century Gothic" w:hAnsi="Century Gothic"/>
          <w:b/>
          <w:bCs/>
          <w:sz w:val="22"/>
        </w:rPr>
        <w:t>OCEAN PINES ASSOCIATION, INC.</w:t>
      </w:r>
    </w:p>
    <w:p w14:paraId="37C536CE" w14:textId="77777777" w:rsidR="00346BB4" w:rsidRDefault="00346BB4">
      <w:pPr>
        <w:pStyle w:val="Heading1"/>
        <w:rPr>
          <w:rFonts w:ascii="Century Gothic" w:hAnsi="Century Gothic"/>
        </w:rPr>
      </w:pPr>
      <w:r>
        <w:rPr>
          <w:rFonts w:ascii="Century Gothic" w:hAnsi="Century Gothic"/>
        </w:rPr>
        <w:t xml:space="preserve">MOTION TO ADJOURN TO </w:t>
      </w:r>
    </w:p>
    <w:p w14:paraId="23D44A17" w14:textId="77777777" w:rsidR="00A60D12" w:rsidRPr="00C83F5D" w:rsidRDefault="00A60D12">
      <w:pPr>
        <w:pStyle w:val="Heading1"/>
        <w:rPr>
          <w:rFonts w:ascii="Century Gothic" w:hAnsi="Century Gothic"/>
        </w:rPr>
      </w:pPr>
      <w:r w:rsidRPr="00C83F5D">
        <w:rPr>
          <w:rFonts w:ascii="Century Gothic" w:hAnsi="Century Gothic"/>
        </w:rPr>
        <w:t>CLOSED SESSION</w:t>
      </w:r>
    </w:p>
    <w:p w14:paraId="222B1240" w14:textId="77777777" w:rsidR="00C83F5D" w:rsidRPr="00C83F5D" w:rsidRDefault="00C83F5D" w:rsidP="00C83F5D">
      <w:pPr>
        <w:rPr>
          <w:rFonts w:ascii="Century Gothic" w:hAnsi="Century Gothic"/>
        </w:rPr>
      </w:pPr>
    </w:p>
    <w:p w14:paraId="6967D612" w14:textId="39D6940E" w:rsidR="00784B3E" w:rsidRPr="00805ABC" w:rsidRDefault="00A60D12" w:rsidP="00A820C1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129BC">
        <w:rPr>
          <w:rFonts w:ascii="Century Gothic" w:hAnsi="Century Gothic"/>
        </w:rPr>
        <w:tab/>
      </w:r>
      <w:r w:rsidRPr="00467411">
        <w:rPr>
          <w:rFonts w:ascii="Century Gothic" w:hAnsi="Century Gothic"/>
          <w:sz w:val="20"/>
          <w:szCs w:val="20"/>
        </w:rPr>
        <w:t>At a meeting of the Board of Directors of Ocean Pine</w:t>
      </w:r>
      <w:r w:rsidR="00715289" w:rsidRPr="00467411">
        <w:rPr>
          <w:rFonts w:ascii="Century Gothic" w:hAnsi="Century Gothic"/>
          <w:sz w:val="20"/>
          <w:szCs w:val="20"/>
        </w:rPr>
        <w:t>s Association, Inc., held on this</w:t>
      </w:r>
      <w:r w:rsidR="00FF007F" w:rsidRPr="00467411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  <w:u w:val="single"/>
          </w:rPr>
          <w:id w:val="829715320"/>
          <w:placeholder>
            <w:docPart w:val="6C53E35307C14BF3A0BAB8EEE97DE070"/>
          </w:placeholder>
        </w:sdtPr>
        <w:sdtEndPr>
          <w:rPr>
            <w:u w:val="none"/>
          </w:rPr>
        </w:sdtEndPr>
        <w:sdtContent>
          <w:sdt>
            <w:sdtPr>
              <w:rPr>
                <w:rFonts w:ascii="Century Gothic" w:hAnsi="Century Gothic"/>
                <w:sz w:val="20"/>
                <w:szCs w:val="20"/>
                <w:u w:val="single"/>
              </w:rPr>
              <w:id w:val="-1150590179"/>
              <w:placeholder>
                <w:docPart w:val="DefaultPlaceholder_-1854013440"/>
              </w:placeholder>
            </w:sdtPr>
            <w:sdtEndPr/>
            <w:sdtContent>
              <w:r w:rsidR="00AF073F">
                <w:rPr>
                  <w:rFonts w:ascii="Century Gothic" w:hAnsi="Century Gothic"/>
                  <w:sz w:val="20"/>
                  <w:szCs w:val="20"/>
                  <w:u w:val="single"/>
                </w:rPr>
                <w:t>3</w:t>
              </w:r>
              <w:r w:rsidR="00AF073F" w:rsidRPr="00AF073F">
                <w:rPr>
                  <w:rFonts w:ascii="Century Gothic" w:hAnsi="Century Gothic"/>
                  <w:sz w:val="20"/>
                  <w:szCs w:val="20"/>
                  <w:u w:val="single"/>
                  <w:vertAlign w:val="superscript"/>
                </w:rPr>
                <w:t>rd</w:t>
              </w:r>
              <w:r w:rsidR="00AF073F">
                <w:rPr>
                  <w:rFonts w:ascii="Century Gothic" w:hAnsi="Century Gothic"/>
                  <w:sz w:val="20"/>
                  <w:szCs w:val="20"/>
                  <w:u w:val="single"/>
                </w:rPr>
                <w:t xml:space="preserve"> day of Dec</w:t>
              </w:r>
              <w:r w:rsidR="00A43052">
                <w:rPr>
                  <w:rFonts w:ascii="Century Gothic" w:hAnsi="Century Gothic"/>
                  <w:sz w:val="20"/>
                  <w:szCs w:val="20"/>
                  <w:u w:val="single"/>
                </w:rPr>
                <w:t xml:space="preserve">, </w:t>
              </w:r>
            </w:sdtContent>
          </w:sdt>
        </w:sdtContent>
      </w:sdt>
      <w:r w:rsidR="008C61DD">
        <w:rPr>
          <w:rFonts w:ascii="Century Gothic" w:hAnsi="Century Gothic"/>
          <w:sz w:val="20"/>
          <w:szCs w:val="20"/>
        </w:rPr>
        <w:t>2021</w:t>
      </w:r>
      <w:r w:rsidR="00615836" w:rsidRPr="00805ABC">
        <w:rPr>
          <w:rFonts w:ascii="Century Gothic" w:hAnsi="Century Gothic"/>
          <w:sz w:val="20"/>
          <w:szCs w:val="20"/>
        </w:rPr>
        <w:t xml:space="preserve">at </w:t>
      </w:r>
      <w:r w:rsidR="00D9527F" w:rsidRPr="00805ABC">
        <w:rPr>
          <w:rFonts w:ascii="Century Gothic" w:hAnsi="Century Gothic"/>
          <w:sz w:val="20"/>
          <w:szCs w:val="20"/>
          <w:u w:val="single"/>
        </w:rPr>
        <w:t xml:space="preserve"> </w:t>
      </w:r>
      <w:r w:rsidR="00AF073F">
        <w:rPr>
          <w:rFonts w:ascii="Century Gothic" w:hAnsi="Century Gothic"/>
          <w:sz w:val="20"/>
          <w:szCs w:val="20"/>
          <w:u w:val="single"/>
        </w:rPr>
        <w:t xml:space="preserve">9 AM </w:t>
      </w:r>
      <w:r w:rsidR="00A43052">
        <w:rPr>
          <w:rFonts w:ascii="Century Gothic" w:hAnsi="Century Gothic"/>
          <w:sz w:val="20"/>
          <w:szCs w:val="20"/>
          <w:u w:val="single"/>
        </w:rPr>
        <w:t>in</w:t>
      </w:r>
      <w:r w:rsidR="00A43052" w:rsidRPr="001335D1">
        <w:rPr>
          <w:rFonts w:ascii="Century Gothic" w:hAnsi="Century Gothic"/>
          <w:sz w:val="20"/>
          <w:szCs w:val="20"/>
          <w:u w:val="single"/>
        </w:rPr>
        <w:t xml:space="preserve"> the</w:t>
      </w:r>
      <w:r w:rsidR="004356FF">
        <w:rPr>
          <w:rFonts w:ascii="Century Gothic" w:hAnsi="Century Gothic"/>
          <w:sz w:val="20"/>
          <w:szCs w:val="20"/>
        </w:rPr>
        <w:t xml:space="preserve"> Ocean Pines </w:t>
      </w:r>
      <w:r w:rsidR="00716DFC">
        <w:rPr>
          <w:rFonts w:ascii="Century Gothic" w:hAnsi="Century Gothic"/>
          <w:sz w:val="20"/>
          <w:szCs w:val="20"/>
        </w:rPr>
        <w:t xml:space="preserve">Golf </w:t>
      </w:r>
      <w:r w:rsidR="0084662D">
        <w:rPr>
          <w:rFonts w:ascii="Century Gothic" w:hAnsi="Century Gothic"/>
          <w:sz w:val="20"/>
          <w:szCs w:val="20"/>
        </w:rPr>
        <w:t xml:space="preserve">Club </w:t>
      </w:r>
      <w:r w:rsidR="00AE5799" w:rsidRPr="00805ABC">
        <w:rPr>
          <w:rFonts w:ascii="Century Gothic" w:hAnsi="Century Gothic"/>
          <w:sz w:val="20"/>
          <w:szCs w:val="20"/>
        </w:rPr>
        <w:t>the</w:t>
      </w:r>
      <w:r w:rsidRPr="00805ABC">
        <w:rPr>
          <w:rFonts w:ascii="Century Gothic" w:hAnsi="Century Gothic"/>
          <w:sz w:val="20"/>
          <w:szCs w:val="20"/>
        </w:rPr>
        <w:t xml:space="preserve"> Board voted to </w:t>
      </w:r>
      <w:r w:rsidR="00816747" w:rsidRPr="00805ABC">
        <w:rPr>
          <w:rFonts w:ascii="Century Gothic" w:hAnsi="Century Gothic"/>
          <w:sz w:val="20"/>
          <w:szCs w:val="20"/>
        </w:rPr>
        <w:t>adjourn to</w:t>
      </w:r>
      <w:r w:rsidRPr="00805ABC">
        <w:rPr>
          <w:rFonts w:ascii="Century Gothic" w:hAnsi="Century Gothic"/>
          <w:sz w:val="20"/>
          <w:szCs w:val="20"/>
        </w:rPr>
        <w:t xml:space="preserve"> closed session</w:t>
      </w:r>
      <w:r w:rsidR="00C83F5D" w:rsidRPr="00805ABC">
        <w:rPr>
          <w:rFonts w:ascii="Century Gothic" w:hAnsi="Century Gothic"/>
          <w:sz w:val="20"/>
          <w:szCs w:val="20"/>
        </w:rPr>
        <w:t xml:space="preserve"> for the </w:t>
      </w:r>
      <w:r w:rsidR="002E0C3B">
        <w:rPr>
          <w:rFonts w:ascii="Century Gothic" w:hAnsi="Century Gothic"/>
          <w:sz w:val="20"/>
          <w:szCs w:val="20"/>
        </w:rPr>
        <w:t>Discussion of ma</w:t>
      </w:r>
      <w:r w:rsidR="00A53540">
        <w:rPr>
          <w:rFonts w:ascii="Century Gothic" w:hAnsi="Century Gothic"/>
          <w:sz w:val="20"/>
          <w:szCs w:val="20"/>
        </w:rPr>
        <w:t xml:space="preserve">tters pertaining to employees and personnel specifically </w:t>
      </w:r>
      <w:r w:rsidR="00DA4352">
        <w:rPr>
          <w:rFonts w:ascii="Century Gothic" w:hAnsi="Century Gothic"/>
          <w:sz w:val="20"/>
          <w:szCs w:val="20"/>
        </w:rPr>
        <w:t xml:space="preserve">regard </w:t>
      </w:r>
      <w:r w:rsidR="00607077">
        <w:rPr>
          <w:rFonts w:ascii="Century Gothic" w:hAnsi="Century Gothic"/>
          <w:sz w:val="20"/>
          <w:szCs w:val="20"/>
        </w:rPr>
        <w:t>staff openings</w:t>
      </w:r>
      <w:r w:rsidR="00767B8F">
        <w:rPr>
          <w:rFonts w:ascii="Century Gothic" w:hAnsi="Century Gothic"/>
          <w:sz w:val="20"/>
          <w:szCs w:val="20"/>
        </w:rPr>
        <w:t xml:space="preserve"> as </w:t>
      </w:r>
      <w:r w:rsidR="00E42A11" w:rsidRPr="00805ABC">
        <w:rPr>
          <w:rFonts w:ascii="Century Gothic" w:hAnsi="Century Gothic"/>
          <w:sz w:val="20"/>
          <w:szCs w:val="20"/>
        </w:rPr>
        <w:t>permitted by the MD Homeowner’s Asso</w:t>
      </w:r>
      <w:r w:rsidR="001B174F" w:rsidRPr="00805ABC">
        <w:rPr>
          <w:rFonts w:ascii="Century Gothic" w:hAnsi="Century Gothic"/>
          <w:sz w:val="20"/>
          <w:szCs w:val="20"/>
        </w:rPr>
        <w:t>ciation Act, Section 11B-111</w:t>
      </w:r>
      <w:r w:rsidR="00FF1A07" w:rsidRPr="00805ABC">
        <w:rPr>
          <w:rFonts w:ascii="Century Gothic" w:hAnsi="Century Gothic"/>
          <w:sz w:val="20"/>
          <w:szCs w:val="20"/>
        </w:rPr>
        <w:t>(4</w:t>
      </w:r>
      <w:r w:rsidR="00E42A11" w:rsidRPr="00805ABC">
        <w:rPr>
          <w:rFonts w:ascii="Century Gothic" w:hAnsi="Century Gothic"/>
          <w:sz w:val="20"/>
          <w:szCs w:val="20"/>
        </w:rPr>
        <w:t>)(</w:t>
      </w:r>
      <w:sdt>
        <w:sdtPr>
          <w:rPr>
            <w:rFonts w:ascii="Century Gothic" w:hAnsi="Century Gothic"/>
            <w:sz w:val="20"/>
            <w:szCs w:val="20"/>
          </w:rPr>
          <w:id w:val="-742715535"/>
          <w:placeholder>
            <w:docPart w:val="1486112BCD334672903EC6440F496401"/>
          </w:placeholder>
        </w:sdtPr>
        <w:sdtEndPr/>
        <w:sdtContent>
          <w:sdt>
            <w:sdtPr>
              <w:rPr>
                <w:rFonts w:ascii="Century Gothic" w:hAnsi="Century Gothic"/>
                <w:sz w:val="20"/>
                <w:szCs w:val="20"/>
              </w:rPr>
              <w:id w:val="360627748"/>
              <w:placeholder>
                <w:docPart w:val="DefaultPlaceholder_-1854013440"/>
              </w:placeholder>
            </w:sdtPr>
            <w:sdtEndPr/>
            <w:sdtContent>
              <w:r w:rsidR="00D6663B">
                <w:rPr>
                  <w:rFonts w:ascii="Century Gothic" w:hAnsi="Century Gothic"/>
                  <w:sz w:val="20"/>
                  <w:szCs w:val="20"/>
                  <w:u w:val="single"/>
                </w:rPr>
                <w:t>i).</w:t>
              </w:r>
            </w:sdtContent>
          </w:sdt>
        </w:sdtContent>
      </w:sdt>
    </w:p>
    <w:p w14:paraId="4F8C72EA" w14:textId="1208177E" w:rsidR="00A60D12" w:rsidRPr="00805ABC" w:rsidRDefault="00A60D12" w:rsidP="00A63EB1">
      <w:pPr>
        <w:spacing w:before="120"/>
        <w:jc w:val="both"/>
        <w:rPr>
          <w:rFonts w:ascii="Century Gothic" w:hAnsi="Century Gothic"/>
          <w:sz w:val="20"/>
          <w:szCs w:val="20"/>
        </w:rPr>
      </w:pPr>
      <w:r w:rsidRPr="00805ABC">
        <w:rPr>
          <w:rFonts w:ascii="Century Gothic" w:hAnsi="Century Gothic"/>
          <w:sz w:val="20"/>
          <w:szCs w:val="20"/>
        </w:rPr>
        <w:t xml:space="preserve">Motion made </w:t>
      </w:r>
      <w:r w:rsidR="00E129BC" w:rsidRPr="00805ABC">
        <w:rPr>
          <w:rFonts w:ascii="Century Gothic" w:hAnsi="Century Gothic"/>
          <w:sz w:val="20"/>
          <w:szCs w:val="20"/>
        </w:rPr>
        <w:t>by</w:t>
      </w:r>
      <w:r w:rsidR="000C6ABA" w:rsidRPr="00805ABC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2129304469"/>
          <w:placeholder>
            <w:docPart w:val="782D8E9D76C44EC685DAD4F5C8B1FB40"/>
          </w:placeholder>
        </w:sdtPr>
        <w:sdtEndPr/>
        <w:sdtContent>
          <w:r w:rsidR="00602821">
            <w:rPr>
              <w:rFonts w:ascii="Century Gothic" w:hAnsi="Century Gothic"/>
              <w:sz w:val="20"/>
              <w:szCs w:val="20"/>
              <w:u w:val="single"/>
            </w:rPr>
            <w:t>Larry Perrone</w:t>
          </w:r>
        </w:sdtContent>
      </w:sdt>
      <w:r w:rsidR="00E129BC" w:rsidRPr="00805ABC">
        <w:rPr>
          <w:rFonts w:ascii="Century Gothic" w:hAnsi="Century Gothic"/>
          <w:sz w:val="20"/>
          <w:szCs w:val="20"/>
        </w:rPr>
        <w:t xml:space="preserve">: </w:t>
      </w:r>
      <w:r w:rsidR="00784B3E" w:rsidRPr="00805ABC">
        <w:rPr>
          <w:rFonts w:ascii="Century Gothic" w:hAnsi="Century Gothic"/>
          <w:sz w:val="20"/>
          <w:szCs w:val="20"/>
        </w:rPr>
        <w:t>M</w:t>
      </w:r>
      <w:r w:rsidRPr="00805ABC">
        <w:rPr>
          <w:rFonts w:ascii="Century Gothic" w:hAnsi="Century Gothic"/>
          <w:sz w:val="20"/>
          <w:szCs w:val="20"/>
        </w:rPr>
        <w:t>otion seconded by:</w:t>
      </w:r>
      <w:r w:rsidR="0032251A" w:rsidRPr="00805ABC">
        <w:rPr>
          <w:rFonts w:ascii="Century Gothic" w:hAnsi="Century Gothic"/>
          <w:sz w:val="20"/>
          <w:szCs w:val="20"/>
        </w:rPr>
        <w:t xml:space="preserve"> </w:t>
      </w:r>
      <w:r w:rsidR="001B174F" w:rsidRPr="00805ABC">
        <w:rPr>
          <w:rFonts w:ascii="Century Gothic" w:hAnsi="Century Gothic"/>
          <w:sz w:val="20"/>
          <w:szCs w:val="20"/>
        </w:rPr>
        <w:t>_____________________________</w:t>
      </w:r>
    </w:p>
    <w:p w14:paraId="5A2156F2" w14:textId="77777777" w:rsidR="0032251A" w:rsidRDefault="0032251A" w:rsidP="00A63EB1">
      <w:pPr>
        <w:spacing w:before="120"/>
        <w:jc w:val="both"/>
        <w:rPr>
          <w:rFonts w:ascii="Century Gothic" w:hAnsi="Century Gothic"/>
          <w:sz w:val="20"/>
          <w:szCs w:val="20"/>
        </w:rPr>
      </w:pPr>
      <w:r w:rsidRPr="00805ABC">
        <w:rPr>
          <w:rFonts w:ascii="Century Gothic" w:hAnsi="Century Gothic"/>
          <w:b/>
          <w:sz w:val="20"/>
          <w:szCs w:val="20"/>
        </w:rPr>
        <w:t>Discussion:</w:t>
      </w:r>
      <w:r w:rsidRPr="00467411">
        <w:rPr>
          <w:rFonts w:ascii="Century Gothic" w:hAnsi="Century Gothic"/>
          <w:sz w:val="20"/>
          <w:szCs w:val="20"/>
        </w:rPr>
        <w:t xml:space="preserve">  </w:t>
      </w:r>
    </w:p>
    <w:p w14:paraId="4C1156E2" w14:textId="77777777" w:rsidR="004D5FA1" w:rsidRDefault="004D5FA1" w:rsidP="00A63EB1">
      <w:pPr>
        <w:spacing w:before="120"/>
        <w:jc w:val="both"/>
        <w:rPr>
          <w:rFonts w:ascii="Century Gothic" w:hAnsi="Century Gothic"/>
          <w:sz w:val="20"/>
          <w:szCs w:val="20"/>
        </w:rPr>
      </w:pPr>
    </w:p>
    <w:p w14:paraId="503EF531" w14:textId="77777777" w:rsidR="004D5FA1" w:rsidRPr="00467411" w:rsidRDefault="004D5FA1" w:rsidP="00A63EB1">
      <w:pPr>
        <w:spacing w:before="120"/>
        <w:jc w:val="both"/>
        <w:rPr>
          <w:rFonts w:ascii="Century Gothic" w:hAnsi="Century Gothic"/>
          <w:sz w:val="20"/>
          <w:szCs w:val="20"/>
        </w:rPr>
      </w:pPr>
    </w:p>
    <w:p w14:paraId="1A513185" w14:textId="77777777" w:rsidR="00784B3E" w:rsidRPr="00E42A11" w:rsidRDefault="00784B3E" w:rsidP="00C83F5D">
      <w:pPr>
        <w:rPr>
          <w:rFonts w:ascii="Century Gothic" w:hAnsi="Century Gothic"/>
          <w:b/>
          <w:sz w:val="16"/>
          <w:szCs w:val="16"/>
        </w:rPr>
      </w:pPr>
    </w:p>
    <w:p w14:paraId="37E57131" w14:textId="77777777" w:rsidR="00C83F5D" w:rsidRPr="00467411" w:rsidRDefault="00C83F5D" w:rsidP="00C83F5D">
      <w:pPr>
        <w:rPr>
          <w:rFonts w:ascii="Century Gothic" w:hAnsi="Century Gothic"/>
          <w:b/>
          <w:sz w:val="20"/>
          <w:szCs w:val="20"/>
        </w:rPr>
      </w:pPr>
      <w:r w:rsidRPr="00467411">
        <w:rPr>
          <w:rFonts w:ascii="Century Gothic" w:hAnsi="Century Gothic"/>
          <w:b/>
          <w:sz w:val="20"/>
          <w:szCs w:val="20"/>
        </w:rPr>
        <w:t>VOTE</w:t>
      </w:r>
      <w:r w:rsidR="00816747" w:rsidRPr="00467411">
        <w:rPr>
          <w:rFonts w:ascii="Century Gothic" w:hAnsi="Century Gothic"/>
          <w:b/>
          <w:sz w:val="20"/>
          <w:szCs w:val="20"/>
        </w:rPr>
        <w:t xml:space="preserve"> TO CLOSE SESSION</w:t>
      </w:r>
      <w:r w:rsidR="001B174F">
        <w:rPr>
          <w:rFonts w:ascii="Century Gothic" w:hAnsi="Century Gothic"/>
          <w:b/>
          <w:sz w:val="20"/>
          <w:szCs w:val="20"/>
        </w:rPr>
        <w:t xml:space="preserve"> for the above purpose only</w:t>
      </w:r>
      <w:r w:rsidRPr="00467411">
        <w:rPr>
          <w:rFonts w:ascii="Century Gothic" w:hAnsi="Century Gothic"/>
          <w:b/>
          <w:sz w:val="20"/>
          <w:szCs w:val="20"/>
        </w:rPr>
        <w:t>:</w:t>
      </w:r>
      <w:r w:rsidR="00A60D12" w:rsidRPr="00467411">
        <w:rPr>
          <w:rFonts w:ascii="Century Gothic" w:hAnsi="Century Gothic"/>
          <w:b/>
          <w:sz w:val="20"/>
          <w:szCs w:val="20"/>
        </w:rPr>
        <w:tab/>
      </w:r>
    </w:p>
    <w:tbl>
      <w:tblPr>
        <w:tblW w:w="748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1"/>
        <w:gridCol w:w="1440"/>
        <w:gridCol w:w="1440"/>
      </w:tblGrid>
      <w:tr w:rsidR="00E129BC" w:rsidRPr="00467411" w14:paraId="2D353B1C" w14:textId="77777777" w:rsidTr="00816747">
        <w:trPr>
          <w:trHeight w:val="432"/>
        </w:trPr>
        <w:tc>
          <w:tcPr>
            <w:tcW w:w="4601" w:type="dxa"/>
            <w:vAlign w:val="center"/>
          </w:tcPr>
          <w:p w14:paraId="78342F47" w14:textId="77777777" w:rsidR="00E129BC" w:rsidRPr="00467411" w:rsidRDefault="00E129BC" w:rsidP="00E129B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67411">
              <w:rPr>
                <w:rFonts w:ascii="Century Gothic" w:hAnsi="Century Gothic"/>
                <w:b/>
                <w:sz w:val="20"/>
                <w:szCs w:val="20"/>
              </w:rPr>
              <w:t>Director</w:t>
            </w:r>
          </w:p>
        </w:tc>
        <w:tc>
          <w:tcPr>
            <w:tcW w:w="1440" w:type="dxa"/>
            <w:vAlign w:val="center"/>
          </w:tcPr>
          <w:p w14:paraId="0506A5C4" w14:textId="77777777" w:rsidR="00E129BC" w:rsidRPr="00467411" w:rsidRDefault="00816747" w:rsidP="0081674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67411">
              <w:rPr>
                <w:rFonts w:ascii="Century Gothic" w:hAnsi="Century Gothic"/>
                <w:b/>
                <w:sz w:val="20"/>
                <w:szCs w:val="20"/>
              </w:rPr>
              <w:t>In Favor</w:t>
            </w:r>
          </w:p>
        </w:tc>
        <w:tc>
          <w:tcPr>
            <w:tcW w:w="1440" w:type="dxa"/>
            <w:vAlign w:val="center"/>
          </w:tcPr>
          <w:p w14:paraId="6B120420" w14:textId="77777777" w:rsidR="00E129BC" w:rsidRPr="00467411" w:rsidRDefault="00816747" w:rsidP="0081674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67411">
              <w:rPr>
                <w:rFonts w:ascii="Century Gothic" w:hAnsi="Century Gothic"/>
                <w:b/>
                <w:sz w:val="20"/>
                <w:szCs w:val="20"/>
              </w:rPr>
              <w:t>Opposed</w:t>
            </w:r>
          </w:p>
        </w:tc>
      </w:tr>
      <w:tr w:rsidR="00E129BC" w:rsidRPr="00467411" w14:paraId="186C7646" w14:textId="77777777" w:rsidTr="00816747">
        <w:trPr>
          <w:trHeight w:val="432"/>
        </w:trPr>
        <w:tc>
          <w:tcPr>
            <w:tcW w:w="4601" w:type="dxa"/>
            <w:vAlign w:val="center"/>
          </w:tcPr>
          <w:p w14:paraId="6E2961D5" w14:textId="77777777" w:rsidR="00E129BC" w:rsidRPr="00467411" w:rsidRDefault="00CC56FE" w:rsidP="00BE26FF">
            <w:pPr>
              <w:rPr>
                <w:rFonts w:ascii="Century Gothic" w:hAnsi="Century Gothic"/>
                <w:sz w:val="20"/>
                <w:szCs w:val="20"/>
              </w:rPr>
            </w:pPr>
            <w:r w:rsidRPr="00467411">
              <w:rPr>
                <w:rFonts w:ascii="Century Gothic" w:hAnsi="Century Gothic"/>
                <w:sz w:val="20"/>
                <w:szCs w:val="20"/>
              </w:rPr>
              <w:t>Doug Parks</w:t>
            </w:r>
          </w:p>
        </w:tc>
        <w:tc>
          <w:tcPr>
            <w:tcW w:w="1440" w:type="dxa"/>
            <w:vAlign w:val="center"/>
          </w:tcPr>
          <w:p w14:paraId="449B1F37" w14:textId="77777777" w:rsidR="00E129BC" w:rsidRPr="00467411" w:rsidRDefault="00E129BC" w:rsidP="008167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E095E1F" w14:textId="77777777" w:rsidR="00E129BC" w:rsidRPr="00467411" w:rsidRDefault="00E129BC" w:rsidP="008167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29BC" w:rsidRPr="00467411" w14:paraId="3906C14E" w14:textId="77777777" w:rsidTr="00816747">
        <w:trPr>
          <w:trHeight w:val="432"/>
        </w:trPr>
        <w:tc>
          <w:tcPr>
            <w:tcW w:w="4601" w:type="dxa"/>
            <w:vAlign w:val="center"/>
          </w:tcPr>
          <w:p w14:paraId="140218F3" w14:textId="111608D8" w:rsidR="00E129BC" w:rsidRPr="00467411" w:rsidRDefault="00AA321C" w:rsidP="00BE26F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Frank Brown</w:t>
            </w:r>
          </w:p>
        </w:tc>
        <w:tc>
          <w:tcPr>
            <w:tcW w:w="1440" w:type="dxa"/>
            <w:vAlign w:val="center"/>
          </w:tcPr>
          <w:p w14:paraId="2F83DAA0" w14:textId="77777777" w:rsidR="00E129BC" w:rsidRPr="00467411" w:rsidRDefault="00E129BC" w:rsidP="008167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066F660" w14:textId="77777777" w:rsidR="00E129BC" w:rsidRPr="00467411" w:rsidRDefault="00E129BC" w:rsidP="008167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29BC" w:rsidRPr="00467411" w14:paraId="0D82228B" w14:textId="77777777" w:rsidTr="00816747">
        <w:trPr>
          <w:trHeight w:val="432"/>
        </w:trPr>
        <w:tc>
          <w:tcPr>
            <w:tcW w:w="4601" w:type="dxa"/>
            <w:vAlign w:val="center"/>
          </w:tcPr>
          <w:p w14:paraId="53328DB3" w14:textId="77777777" w:rsidR="00E129BC" w:rsidRPr="00467411" w:rsidRDefault="00CC56FE" w:rsidP="00BE26FF">
            <w:pPr>
              <w:rPr>
                <w:rFonts w:ascii="Century Gothic" w:hAnsi="Century Gothic"/>
                <w:sz w:val="20"/>
                <w:szCs w:val="20"/>
              </w:rPr>
            </w:pPr>
            <w:r w:rsidRPr="00467411">
              <w:rPr>
                <w:rFonts w:ascii="Century Gothic" w:hAnsi="Century Gothic"/>
                <w:sz w:val="20"/>
                <w:szCs w:val="20"/>
              </w:rPr>
              <w:t>Colette Horn</w:t>
            </w:r>
          </w:p>
        </w:tc>
        <w:tc>
          <w:tcPr>
            <w:tcW w:w="1440" w:type="dxa"/>
            <w:vAlign w:val="center"/>
          </w:tcPr>
          <w:p w14:paraId="5572E6FD" w14:textId="77777777" w:rsidR="00E129BC" w:rsidRPr="00467411" w:rsidRDefault="00E129BC" w:rsidP="008167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4146562" w14:textId="77777777" w:rsidR="00E129BC" w:rsidRPr="00467411" w:rsidRDefault="00E129BC" w:rsidP="008167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29BC" w:rsidRPr="00467411" w14:paraId="695D1D51" w14:textId="77777777" w:rsidTr="00816747">
        <w:trPr>
          <w:trHeight w:val="432"/>
        </w:trPr>
        <w:tc>
          <w:tcPr>
            <w:tcW w:w="4601" w:type="dxa"/>
            <w:vAlign w:val="center"/>
          </w:tcPr>
          <w:p w14:paraId="5473DBFA" w14:textId="1242F330" w:rsidR="00E129BC" w:rsidRPr="00467411" w:rsidRDefault="00E651D5" w:rsidP="00E129B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Frank Daly</w:t>
            </w:r>
            <w:r w:rsidR="00CA1095" w:rsidRPr="0046741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BCAE979" w14:textId="77777777" w:rsidR="00E129BC" w:rsidRPr="00467411" w:rsidRDefault="00E129BC" w:rsidP="008167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26BB720" w14:textId="77777777" w:rsidR="00E129BC" w:rsidRPr="00467411" w:rsidRDefault="00E129BC" w:rsidP="008167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29BC" w:rsidRPr="00467411" w14:paraId="79685B59" w14:textId="77777777" w:rsidTr="00816747">
        <w:trPr>
          <w:trHeight w:val="432"/>
        </w:trPr>
        <w:tc>
          <w:tcPr>
            <w:tcW w:w="4601" w:type="dxa"/>
            <w:vAlign w:val="center"/>
          </w:tcPr>
          <w:p w14:paraId="343A8C56" w14:textId="646ECCE9" w:rsidR="00E129BC" w:rsidRPr="00467411" w:rsidRDefault="005B5BCA" w:rsidP="00E129B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Amy Peck</w:t>
            </w:r>
          </w:p>
        </w:tc>
        <w:tc>
          <w:tcPr>
            <w:tcW w:w="1440" w:type="dxa"/>
            <w:vAlign w:val="center"/>
          </w:tcPr>
          <w:p w14:paraId="452685E6" w14:textId="77777777" w:rsidR="00E129BC" w:rsidRPr="00467411" w:rsidRDefault="00E129BC" w:rsidP="008167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1EBAD68" w14:textId="77777777" w:rsidR="00E129BC" w:rsidRPr="00467411" w:rsidRDefault="00E129BC" w:rsidP="008167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29BC" w:rsidRPr="00467411" w14:paraId="69B49DD9" w14:textId="77777777" w:rsidTr="00816747">
        <w:trPr>
          <w:trHeight w:val="432"/>
        </w:trPr>
        <w:tc>
          <w:tcPr>
            <w:tcW w:w="4601" w:type="dxa"/>
            <w:vAlign w:val="center"/>
          </w:tcPr>
          <w:p w14:paraId="33856D2E" w14:textId="127EBAA7" w:rsidR="00E129BC" w:rsidRPr="00467411" w:rsidRDefault="00895557" w:rsidP="00E129B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Larry Perrone</w:t>
            </w:r>
            <w:r w:rsidR="00CC56FE" w:rsidRPr="0046741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0BA3D54" w14:textId="77777777" w:rsidR="00E129BC" w:rsidRPr="00467411" w:rsidRDefault="00E129BC" w:rsidP="008167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3CF7B29" w14:textId="77777777" w:rsidR="00E129BC" w:rsidRPr="00467411" w:rsidRDefault="00E129BC" w:rsidP="008167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51D5" w:rsidRPr="00467411" w14:paraId="0135A6DE" w14:textId="77777777" w:rsidTr="00816747">
        <w:trPr>
          <w:trHeight w:val="432"/>
        </w:trPr>
        <w:tc>
          <w:tcPr>
            <w:tcW w:w="4601" w:type="dxa"/>
            <w:vAlign w:val="center"/>
          </w:tcPr>
          <w:p w14:paraId="7C589249" w14:textId="59733C66" w:rsidR="00E651D5" w:rsidRPr="00467411" w:rsidRDefault="005B5BCA" w:rsidP="00E129B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Josette Wheatley</w:t>
            </w:r>
          </w:p>
        </w:tc>
        <w:tc>
          <w:tcPr>
            <w:tcW w:w="1440" w:type="dxa"/>
            <w:vAlign w:val="center"/>
          </w:tcPr>
          <w:p w14:paraId="6CF0F28D" w14:textId="77777777" w:rsidR="00E651D5" w:rsidRPr="00467411" w:rsidRDefault="00E651D5" w:rsidP="008167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2960B1F" w14:textId="77777777" w:rsidR="00E651D5" w:rsidRPr="00467411" w:rsidRDefault="00E651D5" w:rsidP="008167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1187263" w14:textId="77777777" w:rsidR="00A60D12" w:rsidRPr="00E129BC" w:rsidRDefault="00A60D12">
      <w:pPr>
        <w:rPr>
          <w:rFonts w:ascii="Century Gothic" w:hAnsi="Century Gothic"/>
        </w:rPr>
      </w:pPr>
    </w:p>
    <w:p w14:paraId="31E910AA" w14:textId="02DAC18E" w:rsidR="00A60D12" w:rsidRDefault="00A60D12">
      <w:pPr>
        <w:rPr>
          <w:rFonts w:ascii="Century Gothic" w:hAnsi="Century Gothic"/>
        </w:rPr>
      </w:pPr>
    </w:p>
    <w:p w14:paraId="55311549" w14:textId="77777777" w:rsidR="00784B3E" w:rsidRDefault="00784B3E" w:rsidP="00000D2A">
      <w:pPr>
        <w:rPr>
          <w:rFonts w:ascii="Century Gothic" w:hAnsi="Century Gothic"/>
          <w:sz w:val="16"/>
          <w:szCs w:val="16"/>
        </w:rPr>
      </w:pPr>
    </w:p>
    <w:p w14:paraId="570A6EF4" w14:textId="77777777" w:rsidR="00000D2A" w:rsidRPr="00000D2A" w:rsidRDefault="00000D2A" w:rsidP="00000D2A">
      <w:pPr>
        <w:rPr>
          <w:rFonts w:ascii="Century Gothic" w:hAnsi="Century Gothic"/>
          <w:sz w:val="16"/>
          <w:szCs w:val="16"/>
        </w:rPr>
      </w:pPr>
      <w:r w:rsidRPr="00000D2A">
        <w:rPr>
          <w:rFonts w:ascii="Century Gothic" w:hAnsi="Century Gothic"/>
          <w:sz w:val="16"/>
          <w:szCs w:val="16"/>
        </w:rPr>
        <w:t>(4) A meeting of the board of directors or other governing body of the</w:t>
      </w:r>
      <w:r w:rsidR="00784B3E">
        <w:rPr>
          <w:rFonts w:ascii="Century Gothic" w:hAnsi="Century Gothic"/>
          <w:sz w:val="16"/>
          <w:szCs w:val="16"/>
        </w:rPr>
        <w:t xml:space="preserve"> </w:t>
      </w:r>
      <w:r w:rsidRPr="00000D2A">
        <w:rPr>
          <w:rFonts w:ascii="Century Gothic" w:hAnsi="Century Gothic"/>
          <w:sz w:val="16"/>
          <w:szCs w:val="16"/>
        </w:rPr>
        <w:t>homeowners association or a committee of the homeowners association may be held in</w:t>
      </w:r>
      <w:r w:rsidR="00784B3E">
        <w:rPr>
          <w:rFonts w:ascii="Century Gothic" w:hAnsi="Century Gothic"/>
          <w:sz w:val="16"/>
          <w:szCs w:val="16"/>
        </w:rPr>
        <w:t xml:space="preserve"> </w:t>
      </w:r>
      <w:r w:rsidRPr="00000D2A">
        <w:rPr>
          <w:rFonts w:ascii="Century Gothic" w:hAnsi="Century Gothic"/>
          <w:sz w:val="16"/>
          <w:szCs w:val="16"/>
        </w:rPr>
        <w:t>closed session only for the following purposes:</w:t>
      </w:r>
    </w:p>
    <w:p w14:paraId="464F73E3" w14:textId="77777777" w:rsidR="00000D2A" w:rsidRPr="00000D2A" w:rsidRDefault="00B21B35" w:rsidP="00B21B35">
      <w:pPr>
        <w:ind w:left="360" w:hanging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 w:rsidR="00000D2A" w:rsidRPr="00000D2A">
        <w:rPr>
          <w:rFonts w:ascii="Century Gothic" w:hAnsi="Century Gothic"/>
          <w:sz w:val="16"/>
          <w:szCs w:val="16"/>
        </w:rPr>
        <w:t>(i) Discussion of matters pertaining to employees and personnel;</w:t>
      </w:r>
    </w:p>
    <w:p w14:paraId="711D9EDB" w14:textId="77777777" w:rsidR="00000D2A" w:rsidRPr="00000D2A" w:rsidRDefault="00B21B35" w:rsidP="00B21B35">
      <w:pPr>
        <w:ind w:left="360" w:hanging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 w:rsidR="00000D2A" w:rsidRPr="00000D2A">
        <w:rPr>
          <w:rFonts w:ascii="Century Gothic" w:hAnsi="Century Gothic"/>
          <w:sz w:val="16"/>
          <w:szCs w:val="16"/>
        </w:rPr>
        <w:t>(ii) Protection of the privacy or reputation of individuals in matters not related to</w:t>
      </w:r>
      <w:r w:rsidR="00000D2A">
        <w:rPr>
          <w:rFonts w:ascii="Century Gothic" w:hAnsi="Century Gothic"/>
          <w:sz w:val="16"/>
          <w:szCs w:val="16"/>
        </w:rPr>
        <w:t xml:space="preserve"> </w:t>
      </w:r>
      <w:r w:rsidR="00000D2A" w:rsidRPr="00000D2A">
        <w:rPr>
          <w:rFonts w:ascii="Century Gothic" w:hAnsi="Century Gothic"/>
          <w:sz w:val="16"/>
          <w:szCs w:val="16"/>
        </w:rPr>
        <w:t>the homeowners association’s business;</w:t>
      </w:r>
    </w:p>
    <w:p w14:paraId="18643E22" w14:textId="77777777" w:rsidR="00000D2A" w:rsidRPr="00000D2A" w:rsidRDefault="00B21B35" w:rsidP="00B21B35">
      <w:pPr>
        <w:ind w:left="360" w:hanging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 w:rsidR="00000D2A" w:rsidRPr="00000D2A">
        <w:rPr>
          <w:rFonts w:ascii="Century Gothic" w:hAnsi="Century Gothic"/>
          <w:sz w:val="16"/>
          <w:szCs w:val="16"/>
        </w:rPr>
        <w:t>(iii) Consultation with legal counsel on legal matters;</w:t>
      </w:r>
    </w:p>
    <w:p w14:paraId="58B05A85" w14:textId="77777777" w:rsidR="00000D2A" w:rsidRPr="00000D2A" w:rsidRDefault="00B21B35" w:rsidP="00B21B35">
      <w:pPr>
        <w:ind w:left="360" w:hanging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 w:rsidR="00000D2A" w:rsidRPr="00000D2A">
        <w:rPr>
          <w:rFonts w:ascii="Century Gothic" w:hAnsi="Century Gothic"/>
          <w:sz w:val="16"/>
          <w:szCs w:val="16"/>
        </w:rPr>
        <w:t>(iv) Consultation with staff personnel, consultants, attorneys, board members, or</w:t>
      </w:r>
      <w:r w:rsidR="00000D2A">
        <w:rPr>
          <w:rFonts w:ascii="Century Gothic" w:hAnsi="Century Gothic"/>
          <w:sz w:val="16"/>
          <w:szCs w:val="16"/>
        </w:rPr>
        <w:t xml:space="preserve"> </w:t>
      </w:r>
      <w:r w:rsidR="00000D2A" w:rsidRPr="00000D2A">
        <w:rPr>
          <w:rFonts w:ascii="Century Gothic" w:hAnsi="Century Gothic"/>
          <w:sz w:val="16"/>
          <w:szCs w:val="16"/>
        </w:rPr>
        <w:t>other persons in connection with pending or potential litigation or other legal matters;</w:t>
      </w:r>
    </w:p>
    <w:p w14:paraId="008D74B1" w14:textId="77777777" w:rsidR="00000D2A" w:rsidRPr="00000D2A" w:rsidRDefault="00B21B35" w:rsidP="00B21B35">
      <w:pPr>
        <w:ind w:left="360" w:hanging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 w:rsidR="00000D2A" w:rsidRPr="00000D2A">
        <w:rPr>
          <w:rFonts w:ascii="Century Gothic" w:hAnsi="Century Gothic"/>
          <w:sz w:val="16"/>
          <w:szCs w:val="16"/>
        </w:rPr>
        <w:t>(v) Investigative proceedings concerning possible or actual criminal misconduct;</w:t>
      </w:r>
    </w:p>
    <w:p w14:paraId="4DC24BA5" w14:textId="2DAD0403" w:rsidR="00000D2A" w:rsidRPr="00000D2A" w:rsidRDefault="00B21B35" w:rsidP="00B21B35">
      <w:pPr>
        <w:ind w:left="360" w:hanging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 w:rsidR="00000D2A" w:rsidRPr="00000D2A">
        <w:rPr>
          <w:rFonts w:ascii="Century Gothic" w:hAnsi="Century Gothic"/>
          <w:sz w:val="16"/>
          <w:szCs w:val="16"/>
        </w:rPr>
        <w:t>(vi) Consideration of the terms or conditions of a business transaction in the</w:t>
      </w:r>
      <w:r w:rsidR="00000D2A">
        <w:rPr>
          <w:rFonts w:ascii="Century Gothic" w:hAnsi="Century Gothic"/>
          <w:sz w:val="16"/>
          <w:szCs w:val="16"/>
        </w:rPr>
        <w:t xml:space="preserve"> </w:t>
      </w:r>
      <w:r w:rsidR="00000D2A" w:rsidRPr="00000D2A">
        <w:rPr>
          <w:rFonts w:ascii="Century Gothic" w:hAnsi="Century Gothic"/>
          <w:sz w:val="16"/>
          <w:szCs w:val="16"/>
        </w:rPr>
        <w:t>negotiation stage if the disclosure could adversely affect the economic interests of the</w:t>
      </w:r>
      <w:r w:rsidR="00000D2A">
        <w:rPr>
          <w:rFonts w:ascii="Century Gothic" w:hAnsi="Century Gothic"/>
          <w:sz w:val="16"/>
          <w:szCs w:val="16"/>
        </w:rPr>
        <w:t xml:space="preserve"> </w:t>
      </w:r>
      <w:r w:rsidR="000C6ABA" w:rsidRPr="00000D2A">
        <w:rPr>
          <w:rFonts w:ascii="Century Gothic" w:hAnsi="Century Gothic"/>
          <w:sz w:val="16"/>
          <w:szCs w:val="16"/>
        </w:rPr>
        <w:t>homeowner’s</w:t>
      </w:r>
      <w:r w:rsidR="00000D2A" w:rsidRPr="00000D2A">
        <w:rPr>
          <w:rFonts w:ascii="Century Gothic" w:hAnsi="Century Gothic"/>
          <w:sz w:val="16"/>
          <w:szCs w:val="16"/>
        </w:rPr>
        <w:t xml:space="preserve"> association;</w:t>
      </w:r>
    </w:p>
    <w:p w14:paraId="31DCCC44" w14:textId="77777777" w:rsidR="00000D2A" w:rsidRPr="00000D2A" w:rsidRDefault="00B21B35" w:rsidP="00B21B35">
      <w:pPr>
        <w:ind w:left="360" w:hanging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 w:rsidR="00000D2A" w:rsidRPr="00000D2A">
        <w:rPr>
          <w:rFonts w:ascii="Century Gothic" w:hAnsi="Century Gothic"/>
          <w:sz w:val="16"/>
          <w:szCs w:val="16"/>
        </w:rPr>
        <w:t>(vii) Compliance with a specific constitutional, statutory, or judicially imposed</w:t>
      </w:r>
      <w:r w:rsidR="00000D2A">
        <w:rPr>
          <w:rFonts w:ascii="Century Gothic" w:hAnsi="Century Gothic"/>
          <w:sz w:val="16"/>
          <w:szCs w:val="16"/>
        </w:rPr>
        <w:t xml:space="preserve"> </w:t>
      </w:r>
      <w:r w:rsidR="00000D2A" w:rsidRPr="00000D2A">
        <w:rPr>
          <w:rFonts w:ascii="Century Gothic" w:hAnsi="Century Gothic"/>
          <w:sz w:val="16"/>
          <w:szCs w:val="16"/>
        </w:rPr>
        <w:t>requirement protecting particular proceedings or matters from public disclosure;</w:t>
      </w:r>
    </w:p>
    <w:p w14:paraId="7E950B0A" w14:textId="77777777" w:rsidR="00000D2A" w:rsidRPr="00000D2A" w:rsidRDefault="00B21B35" w:rsidP="00B21B35">
      <w:pPr>
        <w:ind w:left="360" w:hanging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</w:r>
      <w:r w:rsidR="00000D2A" w:rsidRPr="00000D2A">
        <w:rPr>
          <w:rFonts w:ascii="Century Gothic" w:hAnsi="Century Gothic"/>
          <w:sz w:val="16"/>
          <w:szCs w:val="16"/>
        </w:rPr>
        <w:t>(viii) Discussion of individual owner assessment accounts; and</w:t>
      </w:r>
    </w:p>
    <w:p w14:paraId="36D583A2" w14:textId="77777777" w:rsidR="00000D2A" w:rsidRPr="00000D2A" w:rsidRDefault="00E42A11" w:rsidP="00000D2A">
      <w:pPr>
        <w:rPr>
          <w:rFonts w:ascii="Century Gothic" w:hAnsi="Century Gothic"/>
          <w:sz w:val="16"/>
          <w:szCs w:val="16"/>
        </w:rPr>
      </w:pPr>
      <w:r w:rsidRPr="00000D2A">
        <w:rPr>
          <w:rFonts w:ascii="Century Gothic" w:hAnsi="Century Gothic"/>
          <w:sz w:val="16"/>
          <w:szCs w:val="16"/>
        </w:rPr>
        <w:t xml:space="preserve"> </w:t>
      </w:r>
      <w:r w:rsidR="00000D2A" w:rsidRPr="00000D2A">
        <w:rPr>
          <w:rFonts w:ascii="Century Gothic" w:hAnsi="Century Gothic"/>
          <w:sz w:val="16"/>
          <w:szCs w:val="16"/>
        </w:rPr>
        <w:t>(5) If a meeting is held in closed session under paragraph (4) of this section:</w:t>
      </w:r>
    </w:p>
    <w:p w14:paraId="3827A137" w14:textId="77777777" w:rsidR="00000D2A" w:rsidRPr="00000D2A" w:rsidRDefault="00000D2A" w:rsidP="00B21B35">
      <w:pPr>
        <w:ind w:left="360"/>
        <w:rPr>
          <w:rFonts w:ascii="Century Gothic" w:hAnsi="Century Gothic"/>
          <w:sz w:val="16"/>
          <w:szCs w:val="16"/>
        </w:rPr>
      </w:pPr>
      <w:r w:rsidRPr="00000D2A">
        <w:rPr>
          <w:rFonts w:ascii="Century Gothic" w:hAnsi="Century Gothic"/>
          <w:sz w:val="16"/>
          <w:szCs w:val="16"/>
        </w:rPr>
        <w:t>(i) An action may not be taken and a matter may not be discussed if it is not</w:t>
      </w:r>
      <w:r w:rsidR="00784B3E">
        <w:rPr>
          <w:rFonts w:ascii="Century Gothic" w:hAnsi="Century Gothic"/>
          <w:sz w:val="16"/>
          <w:szCs w:val="16"/>
        </w:rPr>
        <w:t xml:space="preserve"> </w:t>
      </w:r>
      <w:r w:rsidRPr="00000D2A">
        <w:rPr>
          <w:rFonts w:ascii="Century Gothic" w:hAnsi="Century Gothic"/>
          <w:sz w:val="16"/>
          <w:szCs w:val="16"/>
        </w:rPr>
        <w:t>permitted by paragraph (4) of this section; and</w:t>
      </w:r>
    </w:p>
    <w:p w14:paraId="636079C5" w14:textId="77777777" w:rsidR="00000D2A" w:rsidRPr="00000D2A" w:rsidRDefault="00000D2A" w:rsidP="00B21B35">
      <w:pPr>
        <w:ind w:left="360"/>
        <w:rPr>
          <w:rFonts w:ascii="Century Gothic" w:hAnsi="Century Gothic"/>
          <w:sz w:val="16"/>
          <w:szCs w:val="16"/>
        </w:rPr>
      </w:pPr>
      <w:r w:rsidRPr="00000D2A">
        <w:rPr>
          <w:rFonts w:ascii="Century Gothic" w:hAnsi="Century Gothic"/>
          <w:sz w:val="16"/>
          <w:szCs w:val="16"/>
        </w:rPr>
        <w:t>(ii) A statement of the time, place, and purpose of a closed meeting, the record of</w:t>
      </w:r>
      <w:r w:rsidR="00B21B35">
        <w:rPr>
          <w:rFonts w:ascii="Century Gothic" w:hAnsi="Century Gothic"/>
          <w:sz w:val="16"/>
          <w:szCs w:val="16"/>
        </w:rPr>
        <w:t xml:space="preserve"> </w:t>
      </w:r>
      <w:r w:rsidRPr="00000D2A">
        <w:rPr>
          <w:rFonts w:ascii="Century Gothic" w:hAnsi="Century Gothic"/>
          <w:sz w:val="16"/>
          <w:szCs w:val="16"/>
        </w:rPr>
        <w:t>the vote of each board or committee member by which the meeting was closed, and the</w:t>
      </w:r>
      <w:r>
        <w:rPr>
          <w:rFonts w:ascii="Century Gothic" w:hAnsi="Century Gothic"/>
          <w:sz w:val="16"/>
          <w:szCs w:val="16"/>
        </w:rPr>
        <w:t xml:space="preserve"> </w:t>
      </w:r>
      <w:r w:rsidRPr="00000D2A">
        <w:rPr>
          <w:rFonts w:ascii="Century Gothic" w:hAnsi="Century Gothic"/>
          <w:sz w:val="16"/>
          <w:szCs w:val="16"/>
        </w:rPr>
        <w:t>authority under this section for closing a meeting shall be included in the minutes of the</w:t>
      </w:r>
      <w:r>
        <w:rPr>
          <w:rFonts w:ascii="Century Gothic" w:hAnsi="Century Gothic"/>
          <w:sz w:val="16"/>
          <w:szCs w:val="16"/>
        </w:rPr>
        <w:t xml:space="preserve"> </w:t>
      </w:r>
      <w:r w:rsidRPr="00000D2A">
        <w:rPr>
          <w:rFonts w:ascii="Century Gothic" w:hAnsi="Century Gothic"/>
          <w:sz w:val="16"/>
          <w:szCs w:val="16"/>
        </w:rPr>
        <w:t>next meeting of the board of directors or the committee of the homeowners association.</w:t>
      </w:r>
    </w:p>
    <w:p w14:paraId="072C5CA7" w14:textId="77777777" w:rsidR="00000D2A" w:rsidRDefault="00000D2A">
      <w:pPr>
        <w:rPr>
          <w:rFonts w:ascii="Century Gothic" w:hAnsi="Century Gothic"/>
          <w:sz w:val="22"/>
        </w:rPr>
      </w:pPr>
    </w:p>
    <w:p w14:paraId="4BEB1D3A" w14:textId="77777777" w:rsidR="00A60D12" w:rsidRDefault="00A60D12">
      <w:pPr>
        <w:rPr>
          <w:rFonts w:ascii="Century Gothic" w:hAnsi="Century Gothic"/>
          <w:sz w:val="22"/>
        </w:rPr>
      </w:pPr>
      <w:r w:rsidRPr="00C83F5D">
        <w:rPr>
          <w:rFonts w:ascii="Century Gothic" w:hAnsi="Century Gothic"/>
          <w:sz w:val="22"/>
        </w:rPr>
        <w:tab/>
      </w:r>
      <w:r w:rsidRPr="00C83F5D">
        <w:rPr>
          <w:rFonts w:ascii="Century Gothic" w:hAnsi="Century Gothic"/>
          <w:sz w:val="22"/>
        </w:rPr>
        <w:tab/>
      </w:r>
      <w:r w:rsidRPr="00C83F5D">
        <w:rPr>
          <w:rFonts w:ascii="Century Gothic" w:hAnsi="Century Gothic"/>
          <w:sz w:val="22"/>
        </w:rPr>
        <w:tab/>
      </w:r>
      <w:r w:rsidRPr="00C83F5D">
        <w:rPr>
          <w:rFonts w:ascii="Century Gothic" w:hAnsi="Century Gothic"/>
          <w:sz w:val="22"/>
        </w:rPr>
        <w:tab/>
      </w:r>
      <w:r w:rsidRPr="00C83F5D">
        <w:rPr>
          <w:rFonts w:ascii="Century Gothic" w:hAnsi="Century Gothic"/>
          <w:sz w:val="22"/>
        </w:rPr>
        <w:tab/>
      </w:r>
      <w:r w:rsidRPr="00C83F5D">
        <w:rPr>
          <w:rFonts w:ascii="Century Gothic" w:hAnsi="Century Gothic"/>
          <w:sz w:val="22"/>
        </w:rPr>
        <w:tab/>
      </w:r>
      <w:r w:rsidRPr="00C83F5D">
        <w:rPr>
          <w:rFonts w:ascii="Century Gothic" w:hAnsi="Century Gothic"/>
          <w:sz w:val="22"/>
        </w:rPr>
        <w:tab/>
      </w:r>
      <w:r w:rsidRPr="00C83F5D">
        <w:rPr>
          <w:rFonts w:ascii="Century Gothic" w:hAnsi="Century Gothic"/>
          <w:sz w:val="22"/>
        </w:rPr>
        <w:tab/>
        <w:t>_________________________</w:t>
      </w:r>
      <w:r w:rsidR="00E42A11">
        <w:rPr>
          <w:rFonts w:ascii="Century Gothic" w:hAnsi="Century Gothic"/>
          <w:sz w:val="22"/>
        </w:rPr>
        <w:t>__________</w:t>
      </w:r>
      <w:r w:rsidRPr="00C83F5D">
        <w:rPr>
          <w:rFonts w:ascii="Century Gothic" w:hAnsi="Century Gothic"/>
          <w:sz w:val="22"/>
        </w:rPr>
        <w:t>____</w:t>
      </w:r>
    </w:p>
    <w:p w14:paraId="15CD1A82" w14:textId="0888321E" w:rsidR="00FF007F" w:rsidRPr="00467411" w:rsidRDefault="00FF007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 w:rsidR="00504C49">
        <w:rPr>
          <w:rFonts w:ascii="Century Gothic" w:hAnsi="Century Gothic"/>
          <w:sz w:val="20"/>
          <w:szCs w:val="20"/>
        </w:rPr>
        <w:t>Larry Perrone</w:t>
      </w:r>
    </w:p>
    <w:p w14:paraId="787E97EF" w14:textId="6DCC5980" w:rsidR="00A60D12" w:rsidRPr="00467411" w:rsidRDefault="00504C49" w:rsidP="00E42A11">
      <w:pPr>
        <w:ind w:left="57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President</w:t>
      </w:r>
      <w:r w:rsidR="00E42A11" w:rsidRPr="00467411">
        <w:rPr>
          <w:rFonts w:ascii="Century Gothic" w:hAnsi="Century Gothic"/>
          <w:sz w:val="20"/>
          <w:szCs w:val="20"/>
        </w:rPr>
        <w:t xml:space="preserve">, </w:t>
      </w:r>
      <w:r w:rsidR="00A60D12" w:rsidRPr="00467411">
        <w:rPr>
          <w:rFonts w:ascii="Century Gothic" w:hAnsi="Century Gothic"/>
          <w:sz w:val="20"/>
          <w:szCs w:val="20"/>
        </w:rPr>
        <w:t>Ocean Pines Association, Inc.</w:t>
      </w:r>
      <w:r w:rsidR="00A60D12" w:rsidRPr="00467411">
        <w:rPr>
          <w:rFonts w:ascii="Century Gothic" w:hAnsi="Century Gothic"/>
          <w:sz w:val="20"/>
          <w:szCs w:val="20"/>
        </w:rPr>
        <w:tab/>
      </w:r>
    </w:p>
    <w:sectPr w:rsidR="00A60D12" w:rsidRPr="00467411" w:rsidSect="00784B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ED843" w14:textId="77777777" w:rsidR="00BC0DFF" w:rsidRDefault="00BC0DFF" w:rsidP="00784B3E">
      <w:r>
        <w:separator/>
      </w:r>
    </w:p>
  </w:endnote>
  <w:endnote w:type="continuationSeparator" w:id="0">
    <w:p w14:paraId="3D529ED2" w14:textId="77777777" w:rsidR="00BC0DFF" w:rsidRDefault="00BC0DFF" w:rsidP="0078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7062" w14:textId="77777777" w:rsidR="00042B41" w:rsidRDefault="00042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F1FE" w14:textId="77777777" w:rsidR="00042B41" w:rsidRPr="00C83F5D" w:rsidRDefault="00042B41" w:rsidP="00784B3E">
    <w:pPr>
      <w:rPr>
        <w:rFonts w:ascii="Century Gothic" w:hAnsi="Century Gothic"/>
        <w:sz w:val="22"/>
      </w:rPr>
    </w:pPr>
    <w:r w:rsidRPr="00C83F5D">
      <w:rPr>
        <w:rFonts w:ascii="Century Gothic" w:hAnsi="Century Gothic"/>
        <w:sz w:val="16"/>
      </w:rPr>
      <w:t xml:space="preserve">Closed Sessions.doc (Rev. </w:t>
    </w:r>
    <w:r>
      <w:rPr>
        <w:rFonts w:ascii="Century Gothic" w:hAnsi="Century Gothic"/>
        <w:sz w:val="16"/>
      </w:rPr>
      <w:t>9/15</w:t>
    </w:r>
    <w:r w:rsidRPr="00C83F5D">
      <w:rPr>
        <w:rFonts w:ascii="Century Gothic" w:hAnsi="Century Gothic"/>
        <w:sz w:val="16"/>
      </w:rPr>
      <w:t>)</w:t>
    </w:r>
  </w:p>
  <w:p w14:paraId="62BD528C" w14:textId="77777777" w:rsidR="00042B41" w:rsidRDefault="00042B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1750" w14:textId="77777777" w:rsidR="00042B41" w:rsidRDefault="00042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3DF83" w14:textId="77777777" w:rsidR="00BC0DFF" w:rsidRDefault="00BC0DFF" w:rsidP="00784B3E">
      <w:r>
        <w:separator/>
      </w:r>
    </w:p>
  </w:footnote>
  <w:footnote w:type="continuationSeparator" w:id="0">
    <w:p w14:paraId="0A328265" w14:textId="77777777" w:rsidR="00BC0DFF" w:rsidRDefault="00BC0DFF" w:rsidP="00784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7F6F" w14:textId="77777777" w:rsidR="00042B41" w:rsidRDefault="00042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85CE" w14:textId="77777777" w:rsidR="00042B41" w:rsidRDefault="00042B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AF62" w14:textId="77777777" w:rsidR="00042B41" w:rsidRDefault="00042B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86"/>
    <w:rsid w:val="00000D2A"/>
    <w:rsid w:val="0001013A"/>
    <w:rsid w:val="00042B41"/>
    <w:rsid w:val="0004721B"/>
    <w:rsid w:val="000775C0"/>
    <w:rsid w:val="000C6ABA"/>
    <w:rsid w:val="000E3252"/>
    <w:rsid w:val="0012061F"/>
    <w:rsid w:val="00122793"/>
    <w:rsid w:val="001335D1"/>
    <w:rsid w:val="001712C5"/>
    <w:rsid w:val="0017470D"/>
    <w:rsid w:val="001A3C6A"/>
    <w:rsid w:val="001B174F"/>
    <w:rsid w:val="001F2FF3"/>
    <w:rsid w:val="002064B9"/>
    <w:rsid w:val="002D35F9"/>
    <w:rsid w:val="002E0C3B"/>
    <w:rsid w:val="00314533"/>
    <w:rsid w:val="0032251A"/>
    <w:rsid w:val="0032750E"/>
    <w:rsid w:val="00344928"/>
    <w:rsid w:val="00346BB4"/>
    <w:rsid w:val="00382334"/>
    <w:rsid w:val="00391ABA"/>
    <w:rsid w:val="003B6107"/>
    <w:rsid w:val="003C3B72"/>
    <w:rsid w:val="004356FF"/>
    <w:rsid w:val="004401EB"/>
    <w:rsid w:val="004545DC"/>
    <w:rsid w:val="00467411"/>
    <w:rsid w:val="004711BB"/>
    <w:rsid w:val="004D5FA1"/>
    <w:rsid w:val="00504C49"/>
    <w:rsid w:val="005B5BCA"/>
    <w:rsid w:val="005E25BA"/>
    <w:rsid w:val="00602821"/>
    <w:rsid w:val="00607077"/>
    <w:rsid w:val="00615836"/>
    <w:rsid w:val="006800B9"/>
    <w:rsid w:val="00682A7C"/>
    <w:rsid w:val="00694928"/>
    <w:rsid w:val="00695D70"/>
    <w:rsid w:val="006C67FA"/>
    <w:rsid w:val="006D4C5A"/>
    <w:rsid w:val="006D522A"/>
    <w:rsid w:val="006E3951"/>
    <w:rsid w:val="00715289"/>
    <w:rsid w:val="00716DFC"/>
    <w:rsid w:val="007619F1"/>
    <w:rsid w:val="00767B8F"/>
    <w:rsid w:val="00784B3E"/>
    <w:rsid w:val="007B3732"/>
    <w:rsid w:val="007B536F"/>
    <w:rsid w:val="008036E7"/>
    <w:rsid w:val="00805ABC"/>
    <w:rsid w:val="00816747"/>
    <w:rsid w:val="00825D2E"/>
    <w:rsid w:val="0084662D"/>
    <w:rsid w:val="0084696D"/>
    <w:rsid w:val="0085444C"/>
    <w:rsid w:val="00895557"/>
    <w:rsid w:val="008970A0"/>
    <w:rsid w:val="008C61DD"/>
    <w:rsid w:val="00901CFA"/>
    <w:rsid w:val="00911C34"/>
    <w:rsid w:val="0091602D"/>
    <w:rsid w:val="009A10FC"/>
    <w:rsid w:val="009C580F"/>
    <w:rsid w:val="009D1CDC"/>
    <w:rsid w:val="009E028B"/>
    <w:rsid w:val="00A213EA"/>
    <w:rsid w:val="00A21BDC"/>
    <w:rsid w:val="00A43052"/>
    <w:rsid w:val="00A47664"/>
    <w:rsid w:val="00A50546"/>
    <w:rsid w:val="00A53540"/>
    <w:rsid w:val="00A60D12"/>
    <w:rsid w:val="00A63386"/>
    <w:rsid w:val="00A63EB1"/>
    <w:rsid w:val="00A820C1"/>
    <w:rsid w:val="00A86BAA"/>
    <w:rsid w:val="00AA2C40"/>
    <w:rsid w:val="00AA321C"/>
    <w:rsid w:val="00AB03B6"/>
    <w:rsid w:val="00AE2F99"/>
    <w:rsid w:val="00AE5799"/>
    <w:rsid w:val="00AF073F"/>
    <w:rsid w:val="00B05BA4"/>
    <w:rsid w:val="00B16032"/>
    <w:rsid w:val="00B21B35"/>
    <w:rsid w:val="00B62F17"/>
    <w:rsid w:val="00BC0DFF"/>
    <w:rsid w:val="00BE1EA5"/>
    <w:rsid w:val="00BE26FF"/>
    <w:rsid w:val="00C40800"/>
    <w:rsid w:val="00C83F5D"/>
    <w:rsid w:val="00CA1095"/>
    <w:rsid w:val="00CC56FE"/>
    <w:rsid w:val="00D049B8"/>
    <w:rsid w:val="00D547D2"/>
    <w:rsid w:val="00D6663B"/>
    <w:rsid w:val="00D9527F"/>
    <w:rsid w:val="00DA4352"/>
    <w:rsid w:val="00E02BD4"/>
    <w:rsid w:val="00E129BC"/>
    <w:rsid w:val="00E20477"/>
    <w:rsid w:val="00E42A11"/>
    <w:rsid w:val="00E64CFB"/>
    <w:rsid w:val="00E651D5"/>
    <w:rsid w:val="00E8248E"/>
    <w:rsid w:val="00E91565"/>
    <w:rsid w:val="00ED07D1"/>
    <w:rsid w:val="00EE1076"/>
    <w:rsid w:val="00F76C34"/>
    <w:rsid w:val="00FF007F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235FB"/>
  <w15:docId w15:val="{884E32C0-C830-4B90-9459-F213BCC4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928"/>
    <w:rPr>
      <w:sz w:val="24"/>
      <w:szCs w:val="24"/>
    </w:rPr>
  </w:style>
  <w:style w:type="paragraph" w:styleId="Heading1">
    <w:name w:val="heading 1"/>
    <w:basedOn w:val="Normal"/>
    <w:next w:val="Normal"/>
    <w:qFormat/>
    <w:rsid w:val="00694928"/>
    <w:pPr>
      <w:keepNext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B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4B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4B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4B3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C56F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158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A014B-896E-40D1-A3B6-7471893F00A8}"/>
      </w:docPartPr>
      <w:docPartBody>
        <w:p w:rsidR="006D3EEE" w:rsidRDefault="00CD5B93">
          <w:r w:rsidRPr="00BF0D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3E35307C14BF3A0BAB8EEE97DE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D1209-5138-4C29-A922-096D231583F7}"/>
      </w:docPartPr>
      <w:docPartBody>
        <w:p w:rsidR="00983657" w:rsidRDefault="006D3EEE" w:rsidP="006D3EEE">
          <w:pPr>
            <w:pStyle w:val="6C53E35307C14BF3A0BAB8EEE97DE070"/>
          </w:pPr>
          <w:r>
            <w:rPr>
              <w:rFonts w:ascii="Century Gothic" w:hAnsi="Century Gothic"/>
              <w:sz w:val="20"/>
              <w:szCs w:val="20"/>
            </w:rPr>
            <w:t>date</w:t>
          </w:r>
        </w:p>
      </w:docPartBody>
    </w:docPart>
    <w:docPart>
      <w:docPartPr>
        <w:name w:val="1486112BCD334672903EC6440F496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71AC6-C654-4AD7-8378-5AC2F03E9847}"/>
      </w:docPartPr>
      <w:docPartBody>
        <w:p w:rsidR="00983657" w:rsidRDefault="006D3EEE" w:rsidP="006D3EEE">
          <w:pPr>
            <w:pStyle w:val="1486112BCD334672903EC6440F496401"/>
          </w:pPr>
          <w:r>
            <w:rPr>
              <w:rFonts w:ascii="Century Gothic" w:hAnsi="Century Gothic"/>
              <w:sz w:val="20"/>
              <w:szCs w:val="20"/>
            </w:rPr>
            <w:t>HOA Act section, see below</w:t>
          </w:r>
        </w:p>
      </w:docPartBody>
    </w:docPart>
    <w:docPart>
      <w:docPartPr>
        <w:name w:val="782D8E9D76C44EC685DAD4F5C8B1F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45FBE-78C1-421E-AA47-26BE72275E2C}"/>
      </w:docPartPr>
      <w:docPartBody>
        <w:p w:rsidR="00983657" w:rsidRDefault="00983657" w:rsidP="00983657">
          <w:pPr>
            <w:pStyle w:val="782D8E9D76C44EC685DAD4F5C8B1FB40"/>
          </w:pPr>
          <w:r w:rsidRPr="00FF1A07">
            <w:rPr>
              <w:rFonts w:ascii="Century Gothic" w:hAnsi="Century Gothic"/>
              <w:sz w:val="20"/>
              <w:szCs w:val="20"/>
              <w:u w:val="single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93"/>
    <w:rsid w:val="00535F27"/>
    <w:rsid w:val="006D3EEE"/>
    <w:rsid w:val="00983657"/>
    <w:rsid w:val="00A311AD"/>
    <w:rsid w:val="00CD5B93"/>
    <w:rsid w:val="00F8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5B93"/>
    <w:rPr>
      <w:color w:val="808080"/>
    </w:rPr>
  </w:style>
  <w:style w:type="paragraph" w:customStyle="1" w:styleId="6C53E35307C14BF3A0BAB8EEE97DE070">
    <w:name w:val="6C53E35307C14BF3A0BAB8EEE97DE070"/>
    <w:rsid w:val="006D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86112BCD334672903EC6440F496401">
    <w:name w:val="1486112BCD334672903EC6440F496401"/>
    <w:rsid w:val="006D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2D8E9D76C44EC685DAD4F5C8B1FB40">
    <w:name w:val="782D8E9D76C44EC685DAD4F5C8B1FB40"/>
    <w:rsid w:val="009836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OCEAN PINES ASSOCIATION, INC</vt:lpstr>
    </vt:vector>
  </TitlesOfParts>
  <Company>opa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PINES ASSOCIATION, INC</dc:title>
  <dc:creator>phyllis</dc:creator>
  <cp:lastModifiedBy>Larry Perrone</cp:lastModifiedBy>
  <cp:revision>2</cp:revision>
  <cp:lastPrinted>2018-05-15T12:30:00Z</cp:lastPrinted>
  <dcterms:created xsi:type="dcterms:W3CDTF">2021-12-01T22:37:00Z</dcterms:created>
  <dcterms:modified xsi:type="dcterms:W3CDTF">2021-12-01T22:37:00Z</dcterms:modified>
</cp:coreProperties>
</file>